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36" w:rsidRDefault="00A15536" w:rsidP="00A15536">
      <w:pPr>
        <w:spacing w:line="280" w:lineRule="exact"/>
        <w:ind w:right="4854"/>
        <w:jc w:val="both"/>
        <w:rPr>
          <w:szCs w:val="30"/>
        </w:rPr>
      </w:pPr>
      <w:r>
        <w:rPr>
          <w:szCs w:val="30"/>
        </w:rPr>
        <w:t xml:space="preserve">Разъяснения Министерства по налогам и сборам Республики Беларусь о </w:t>
      </w:r>
      <w:proofErr w:type="spellStart"/>
      <w:r>
        <w:rPr>
          <w:szCs w:val="30"/>
        </w:rPr>
        <w:t>перемаркировке</w:t>
      </w:r>
      <w:proofErr w:type="spellEnd"/>
      <w:r>
        <w:rPr>
          <w:szCs w:val="30"/>
        </w:rPr>
        <w:t xml:space="preserve"> товаров</w:t>
      </w:r>
    </w:p>
    <w:p w:rsidR="00A15536" w:rsidRDefault="00A15536" w:rsidP="00A15536">
      <w:pPr>
        <w:ind w:firstLine="709"/>
        <w:jc w:val="both"/>
        <w:rPr>
          <w:szCs w:val="30"/>
        </w:rPr>
      </w:pPr>
    </w:p>
    <w:p w:rsidR="00A15536" w:rsidRPr="00A15536" w:rsidRDefault="00A15536" w:rsidP="00A15536">
      <w:pPr>
        <w:ind w:firstLine="709"/>
        <w:jc w:val="both"/>
        <w:rPr>
          <w:sz w:val="28"/>
          <w:szCs w:val="28"/>
        </w:rPr>
      </w:pPr>
      <w:r w:rsidRPr="00A15536">
        <w:rPr>
          <w:sz w:val="28"/>
          <w:szCs w:val="28"/>
        </w:rPr>
        <w:t xml:space="preserve">Министерство по налогам и сборам в связи с поступающими обращениями субъектов хозяйствования по вопросам </w:t>
      </w:r>
      <w:proofErr w:type="spellStart"/>
      <w:r w:rsidRPr="00A15536">
        <w:rPr>
          <w:sz w:val="28"/>
          <w:szCs w:val="28"/>
        </w:rPr>
        <w:t>перемаркировки</w:t>
      </w:r>
      <w:proofErr w:type="spellEnd"/>
      <w:r w:rsidRPr="00A15536">
        <w:rPr>
          <w:sz w:val="28"/>
          <w:szCs w:val="28"/>
        </w:rPr>
        <w:t xml:space="preserve"> товаров, с нанесенным средством идентификации, поврежденным до степени, не позволяющей его идентифицировать, сообщает.</w:t>
      </w:r>
    </w:p>
    <w:p w:rsidR="00A15536" w:rsidRPr="00A15536" w:rsidRDefault="00A15536" w:rsidP="00A15536">
      <w:pPr>
        <w:ind w:firstLine="709"/>
        <w:jc w:val="both"/>
        <w:rPr>
          <w:sz w:val="28"/>
          <w:szCs w:val="28"/>
        </w:rPr>
      </w:pPr>
      <w:proofErr w:type="gramStart"/>
      <w:r w:rsidRPr="00A15536">
        <w:rPr>
          <w:sz w:val="28"/>
          <w:szCs w:val="28"/>
        </w:rPr>
        <w:t xml:space="preserve">В соответствии с пунктом 5 Положения о маркировке товаров средствами идентификации, утвержденного Указом Президента Республики Беларусь от </w:t>
      </w:r>
      <w:r w:rsidRPr="00A15536">
        <w:rPr>
          <w:rFonts w:eastAsia="Calibri"/>
          <w:sz w:val="28"/>
          <w:szCs w:val="28"/>
        </w:rPr>
        <w:t>10.06.2011 № 243 «О маркировке товаров»</w:t>
      </w:r>
      <w:r w:rsidRPr="00A15536">
        <w:rPr>
          <w:sz w:val="28"/>
          <w:szCs w:val="28"/>
        </w:rPr>
        <w:br/>
        <w:t>(далее – Положение о маркировке СИ, Указ № 243), товары считаются маркированными, если на них или их упаковку в установленном Советом Министров Республики Беларусь или уполномоченным им органом порядке нанесены средства идентификации и достоверные сведения о таких товарах, нанесенных на</w:t>
      </w:r>
      <w:proofErr w:type="gramEnd"/>
      <w:r w:rsidRPr="00A15536">
        <w:rPr>
          <w:sz w:val="28"/>
          <w:szCs w:val="28"/>
        </w:rPr>
        <w:t xml:space="preserve"> них или их упаковку средствах идентификации содержатся в государственной информационной системе маркировки товаров унифицированными контрольными знаками или средствами идентификации (далее – система маркировки).</w:t>
      </w:r>
    </w:p>
    <w:p w:rsidR="00A15536" w:rsidRPr="00A15536" w:rsidRDefault="00A15536" w:rsidP="00A15536">
      <w:pPr>
        <w:autoSpaceDE w:val="0"/>
        <w:autoSpaceDN w:val="0"/>
        <w:adjustRightInd w:val="0"/>
        <w:ind w:firstLine="709"/>
        <w:jc w:val="both"/>
        <w:rPr>
          <w:sz w:val="28"/>
          <w:szCs w:val="28"/>
        </w:rPr>
      </w:pPr>
      <w:proofErr w:type="gramStart"/>
      <w:r w:rsidRPr="00A15536">
        <w:rPr>
          <w:sz w:val="28"/>
          <w:szCs w:val="28"/>
        </w:rPr>
        <w:t>Обязанность по маркировке товаров средствами идентификации возложена на субъектов хозяйствования, осуществляющих ввоз на территорию Республики Беларусь товаров, подлежащих маркировке средствами идентификации, производство товаров на территории Республики Беларусь, торговлю товарами на территории Республики Беларусь, возвращенными покупателями, и (или) комиссионную торговлю непродовольственными товарами на основании заключенных с физическими лицами, не являющимися индивидуальными предпринимателями, договоров комиссии (пункт 2 Положения о маркировке СИ).</w:t>
      </w:r>
      <w:proofErr w:type="gramEnd"/>
    </w:p>
    <w:p w:rsidR="00A15536" w:rsidRPr="00A15536" w:rsidRDefault="00A15536" w:rsidP="00A15536">
      <w:pPr>
        <w:ind w:firstLine="709"/>
        <w:jc w:val="both"/>
        <w:rPr>
          <w:sz w:val="28"/>
          <w:szCs w:val="28"/>
        </w:rPr>
      </w:pPr>
      <w:proofErr w:type="gramStart"/>
      <w:r w:rsidRPr="00A15536">
        <w:rPr>
          <w:sz w:val="28"/>
          <w:szCs w:val="28"/>
        </w:rPr>
        <w:t xml:space="preserve">Учитывая изложенное, в случае, если средство идентификации, нанесенное на товар, повреждено до степени, не позволяющей его идентифицировать, </w:t>
      </w:r>
      <w:r w:rsidRPr="00A15536">
        <w:rPr>
          <w:b/>
          <w:sz w:val="28"/>
          <w:szCs w:val="28"/>
        </w:rPr>
        <w:t>то такой товар считается немаркированным</w:t>
      </w:r>
      <w:r w:rsidRPr="00A15536">
        <w:rPr>
          <w:sz w:val="28"/>
          <w:szCs w:val="28"/>
        </w:rPr>
        <w:t xml:space="preserve"> и может быть маркирован субъектами хозяйствования, указанными в пункте 2 Положения о маркировке СИ, в порядке, определенном Инструкцией о порядке маркировки товара, утвержденной постановлением Министерства по налогам и сборам Республики Беларусь от 03.05.2021 № 17(далее – Инструкция о маркировке</w:t>
      </w:r>
      <w:proofErr w:type="gramEnd"/>
      <w:r w:rsidRPr="00A15536">
        <w:rPr>
          <w:sz w:val="28"/>
          <w:szCs w:val="28"/>
        </w:rPr>
        <w:t xml:space="preserve">, постановление № 17). </w:t>
      </w:r>
    </w:p>
    <w:p w:rsidR="00A15536" w:rsidRPr="00A15536" w:rsidRDefault="00A15536" w:rsidP="00A15536">
      <w:pPr>
        <w:ind w:firstLine="709"/>
        <w:jc w:val="both"/>
        <w:rPr>
          <w:sz w:val="28"/>
          <w:szCs w:val="28"/>
        </w:rPr>
      </w:pPr>
      <w:r w:rsidRPr="00A15536">
        <w:rPr>
          <w:sz w:val="28"/>
          <w:szCs w:val="28"/>
        </w:rPr>
        <w:t>Маркировка товаров средствами идентификации включает нанесение на товар и (или) его упаковку средства идентификации, а также внесение информации в систему маркировки в составе, определенном в подпункте 1.4 пункта 1 приложения 2 к постановлению № 17 (часть третья пункта 4 Инструкции о маркировке).</w:t>
      </w:r>
    </w:p>
    <w:p w:rsidR="00A15536" w:rsidRPr="00A15536" w:rsidRDefault="00A15536" w:rsidP="00A15536">
      <w:pPr>
        <w:ind w:firstLine="709"/>
        <w:jc w:val="both"/>
        <w:rPr>
          <w:sz w:val="28"/>
          <w:szCs w:val="28"/>
        </w:rPr>
      </w:pPr>
      <w:r w:rsidRPr="00A15536">
        <w:rPr>
          <w:sz w:val="28"/>
          <w:szCs w:val="28"/>
        </w:rPr>
        <w:t xml:space="preserve">Инструкцией о порядке хранения, транспортировки и реализации товаров, подлежащих маркировке унифицированными контрольными знаками или средствами идентификации, утвержденной постановлением </w:t>
      </w:r>
      <w:r w:rsidRPr="00A15536">
        <w:rPr>
          <w:sz w:val="28"/>
          <w:szCs w:val="28"/>
        </w:rPr>
        <w:br/>
      </w:r>
      <w:r w:rsidRPr="00A15536">
        <w:rPr>
          <w:sz w:val="28"/>
          <w:szCs w:val="28"/>
        </w:rPr>
        <w:lastRenderedPageBreak/>
        <w:t xml:space="preserve">№ 17 (далее – Инструкция о хранении) </w:t>
      </w:r>
      <w:proofErr w:type="gramStart"/>
      <w:r w:rsidRPr="00A15536">
        <w:rPr>
          <w:sz w:val="28"/>
          <w:szCs w:val="28"/>
        </w:rPr>
        <w:t>определяется</w:t>
      </w:r>
      <w:proofErr w:type="gramEnd"/>
      <w:r w:rsidRPr="00A15536">
        <w:rPr>
          <w:sz w:val="28"/>
          <w:szCs w:val="28"/>
        </w:rPr>
        <w:t xml:space="preserve"> в том числе порядок транспортировки и хранения, возвращенных продавцам (субъектам хозяйствования, осуществляющим торговлю подлежащими маркировке товарами) покупателями (юридическими лицами, индивидуальными предпринимателями, физическими лицами) товаров, подлежащих маркировке средствами идентификации, не маркированных в порядке, установленном </w:t>
      </w:r>
      <w:hyperlink r:id="rId4" w:history="1">
        <w:r w:rsidRPr="00A15536">
          <w:rPr>
            <w:rStyle w:val="ac"/>
            <w:sz w:val="28"/>
            <w:szCs w:val="28"/>
          </w:rPr>
          <w:t>Инструкцией</w:t>
        </w:r>
      </w:hyperlink>
      <w:r w:rsidRPr="00A15536">
        <w:rPr>
          <w:sz w:val="28"/>
          <w:szCs w:val="28"/>
        </w:rPr>
        <w:t xml:space="preserve"> о маркировки.</w:t>
      </w:r>
    </w:p>
    <w:p w:rsidR="00A15536" w:rsidRPr="00A15536" w:rsidRDefault="00A15536" w:rsidP="00A15536">
      <w:pPr>
        <w:ind w:firstLine="709"/>
        <w:jc w:val="both"/>
        <w:rPr>
          <w:sz w:val="28"/>
          <w:szCs w:val="28"/>
        </w:rPr>
      </w:pPr>
      <w:r w:rsidRPr="00A15536">
        <w:rPr>
          <w:sz w:val="28"/>
          <w:szCs w:val="28"/>
        </w:rPr>
        <w:t>Согласно пункту 4 Инструкции о хранении продавец при возврате покупателем товаров без средств идентификации составляет акт приемки немаркированных товаров (далее – акт), который подписывается покупателем (его представителем) и продавцом (его представителем), фактически принимающим такой товар. Акт является документом, подтверждающим возврат товара.</w:t>
      </w:r>
    </w:p>
    <w:p w:rsidR="00A15536" w:rsidRPr="00A15536" w:rsidRDefault="00A15536" w:rsidP="00A15536">
      <w:pPr>
        <w:ind w:firstLine="709"/>
        <w:jc w:val="both"/>
        <w:rPr>
          <w:sz w:val="28"/>
          <w:szCs w:val="28"/>
        </w:rPr>
      </w:pPr>
      <w:r w:rsidRPr="00A15536">
        <w:rPr>
          <w:sz w:val="28"/>
          <w:szCs w:val="28"/>
        </w:rPr>
        <w:t>Транспортировка (перемещение) продавцом немаркированных товаров от покупателя до места хранения товара должна осуществляться в день составления акта (пункт 6 Инструкции о хранении).</w:t>
      </w:r>
    </w:p>
    <w:p w:rsidR="00A15536" w:rsidRPr="00A15536" w:rsidRDefault="00A15536" w:rsidP="00A15536">
      <w:pPr>
        <w:ind w:firstLine="709"/>
        <w:jc w:val="both"/>
        <w:rPr>
          <w:sz w:val="28"/>
          <w:szCs w:val="28"/>
        </w:rPr>
      </w:pPr>
      <w:r w:rsidRPr="00A15536">
        <w:rPr>
          <w:sz w:val="28"/>
          <w:szCs w:val="28"/>
        </w:rPr>
        <w:t xml:space="preserve">Таким образом, поскольку товар с нанесенным средством идентификации, поврежденным до степени, не позволяющей его идентифицировать, признается немаркированным, то товар с таким средством идентификации </w:t>
      </w:r>
      <w:r w:rsidRPr="00A15536">
        <w:rPr>
          <w:b/>
          <w:bCs/>
          <w:sz w:val="28"/>
          <w:szCs w:val="28"/>
        </w:rPr>
        <w:t>подлежит возврату поставщику</w:t>
      </w:r>
      <w:r w:rsidRPr="00A15536">
        <w:rPr>
          <w:sz w:val="28"/>
          <w:szCs w:val="28"/>
        </w:rPr>
        <w:t xml:space="preserve"> товара для его маркировки в порядке, установленном Инструкцией о маркировке.</w:t>
      </w:r>
    </w:p>
    <w:p w:rsidR="00A15536" w:rsidRPr="00A15536" w:rsidRDefault="00A15536" w:rsidP="00A15536">
      <w:pPr>
        <w:ind w:firstLine="709"/>
        <w:jc w:val="both"/>
        <w:rPr>
          <w:sz w:val="28"/>
          <w:szCs w:val="28"/>
        </w:rPr>
      </w:pPr>
      <w:r w:rsidRPr="00A15536">
        <w:rPr>
          <w:sz w:val="28"/>
          <w:szCs w:val="28"/>
        </w:rPr>
        <w:t xml:space="preserve">Вместе с тем, в условиях проводимой государственной политики, направленной на развитие предпринимательской инициативы и стимулирование деловой активности, в случае документально подтвержденного отказа субъекта хозяйствования (поставщика), у которого были приобретены товары, от приемки товаров, а </w:t>
      </w:r>
      <w:proofErr w:type="gramStart"/>
      <w:r w:rsidRPr="00A15536">
        <w:rPr>
          <w:sz w:val="28"/>
          <w:szCs w:val="28"/>
        </w:rPr>
        <w:t>также</w:t>
      </w:r>
      <w:proofErr w:type="gramEnd"/>
      <w:r w:rsidRPr="00A15536">
        <w:rPr>
          <w:sz w:val="28"/>
          <w:szCs w:val="28"/>
        </w:rPr>
        <w:t xml:space="preserve"> если поставщик в момент обнаружения факта утраты или порчи средства идентификации находится в стадии ликвидации (прекращения деятельности), полагаем возможным приобретение кодов маркировки и нанесение средств </w:t>
      </w:r>
      <w:proofErr w:type="gramStart"/>
      <w:r w:rsidRPr="00A15536">
        <w:rPr>
          <w:sz w:val="28"/>
          <w:szCs w:val="28"/>
        </w:rPr>
        <w:t xml:space="preserve">идентификации на товары взамен утерянных либо поврежденных средств идентификации осуществлять непосредственно самому субъекту хозяйствования, осуществляющему розничную торговлю </w:t>
      </w:r>
      <w:r w:rsidRPr="00A15536">
        <w:rPr>
          <w:b/>
          <w:bCs/>
          <w:sz w:val="28"/>
          <w:szCs w:val="28"/>
        </w:rPr>
        <w:t>при условии</w:t>
      </w:r>
      <w:r w:rsidRPr="00A15536">
        <w:rPr>
          <w:sz w:val="28"/>
          <w:szCs w:val="28"/>
        </w:rPr>
        <w:t xml:space="preserve"> документально подтвержденного факта отказа поставщика от приемки товара для его </w:t>
      </w:r>
      <w:proofErr w:type="spellStart"/>
      <w:r w:rsidRPr="00A15536">
        <w:rPr>
          <w:sz w:val="28"/>
          <w:szCs w:val="28"/>
        </w:rPr>
        <w:t>перемаркировки</w:t>
      </w:r>
      <w:proofErr w:type="spellEnd"/>
      <w:r w:rsidRPr="00A15536">
        <w:rPr>
          <w:sz w:val="28"/>
          <w:szCs w:val="28"/>
        </w:rPr>
        <w:t>, или наличия сведений в Государственном реестре плательщиков (иных обязанных лиц) о нахождении поставщика в стадии ликвидации (прекращения деятельности) или исключения из данного реестра поставщика.</w:t>
      </w:r>
      <w:proofErr w:type="gramEnd"/>
    </w:p>
    <w:p w:rsidR="00A15536" w:rsidRPr="00A15536" w:rsidRDefault="00A15536" w:rsidP="00A15536">
      <w:pPr>
        <w:ind w:firstLine="709"/>
        <w:jc w:val="both"/>
        <w:rPr>
          <w:sz w:val="28"/>
          <w:szCs w:val="28"/>
        </w:rPr>
      </w:pPr>
      <w:r w:rsidRPr="00A15536">
        <w:rPr>
          <w:sz w:val="28"/>
          <w:szCs w:val="28"/>
        </w:rPr>
        <w:t xml:space="preserve">Для получения такой возможности полагаем необходимым обращаться в МНС с приложением соответствующих подтверждающих документов, свидетельствующих о невозможности возврата немаркированных товаров поставщику </w:t>
      </w:r>
      <w:proofErr w:type="gramStart"/>
      <w:r w:rsidRPr="00A15536">
        <w:rPr>
          <w:sz w:val="28"/>
          <w:szCs w:val="28"/>
        </w:rPr>
        <w:t>для</w:t>
      </w:r>
      <w:proofErr w:type="gramEnd"/>
      <w:r w:rsidRPr="00A15536">
        <w:rPr>
          <w:sz w:val="28"/>
          <w:szCs w:val="28"/>
        </w:rPr>
        <w:t xml:space="preserve"> </w:t>
      </w:r>
      <w:proofErr w:type="gramStart"/>
      <w:r w:rsidRPr="00A15536">
        <w:rPr>
          <w:sz w:val="28"/>
          <w:szCs w:val="28"/>
        </w:rPr>
        <w:t>их</w:t>
      </w:r>
      <w:proofErr w:type="gramEnd"/>
      <w:r w:rsidRPr="00A15536">
        <w:rPr>
          <w:sz w:val="28"/>
          <w:szCs w:val="28"/>
        </w:rPr>
        <w:t xml:space="preserve"> </w:t>
      </w:r>
      <w:proofErr w:type="spellStart"/>
      <w:r w:rsidRPr="00A15536">
        <w:rPr>
          <w:sz w:val="28"/>
          <w:szCs w:val="28"/>
        </w:rPr>
        <w:t>перемаркировки</w:t>
      </w:r>
      <w:proofErr w:type="spellEnd"/>
      <w:r w:rsidRPr="00A15536">
        <w:rPr>
          <w:sz w:val="28"/>
          <w:szCs w:val="28"/>
        </w:rPr>
        <w:t xml:space="preserve">. </w:t>
      </w:r>
    </w:p>
    <w:sectPr w:rsidR="00A15536" w:rsidRPr="00A15536" w:rsidSect="005A7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A15536"/>
    <w:rsid w:val="003F5DD6"/>
    <w:rsid w:val="004B3428"/>
    <w:rsid w:val="005A78D8"/>
    <w:rsid w:val="00A15536"/>
    <w:rsid w:val="00D82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36"/>
    <w:pPr>
      <w:ind w:firstLine="0"/>
    </w:pPr>
    <w:rPr>
      <w:sz w:val="30"/>
      <w:szCs w:val="24"/>
    </w:rPr>
  </w:style>
  <w:style w:type="paragraph" w:styleId="1">
    <w:name w:val="heading 1"/>
    <w:basedOn w:val="a"/>
    <w:next w:val="a"/>
    <w:link w:val="10"/>
    <w:qFormat/>
    <w:rsid w:val="004B3428"/>
    <w:pPr>
      <w:keepNext/>
      <w:keepLines/>
      <w:spacing w:after="220" w:line="220" w:lineRule="atLeast"/>
      <w:ind w:firstLine="709"/>
      <w:outlineLvl w:val="0"/>
    </w:pPr>
    <w:rPr>
      <w:rFonts w:ascii="Arial Black" w:hAnsi="Arial Black"/>
      <w:spacing w:val="-10"/>
      <w:kern w:val="20"/>
      <w:sz w:val="20"/>
      <w:szCs w:val="20"/>
      <w:lang w:eastAsia="en-US"/>
    </w:rPr>
  </w:style>
  <w:style w:type="paragraph" w:styleId="2">
    <w:name w:val="heading 2"/>
    <w:basedOn w:val="a"/>
    <w:next w:val="a0"/>
    <w:link w:val="20"/>
    <w:qFormat/>
    <w:rsid w:val="004B3428"/>
    <w:pPr>
      <w:keepNext/>
      <w:keepLines/>
      <w:spacing w:line="220" w:lineRule="atLeast"/>
      <w:ind w:firstLine="709"/>
      <w:outlineLvl w:val="1"/>
    </w:pPr>
    <w:rPr>
      <w:rFonts w:ascii="Arial Black" w:hAnsi="Arial Black"/>
      <w:spacing w:val="-10"/>
      <w:kern w:val="20"/>
      <w:sz w:val="18"/>
      <w:szCs w:val="20"/>
      <w:lang w:eastAsia="en-US"/>
    </w:rPr>
  </w:style>
  <w:style w:type="paragraph" w:styleId="3">
    <w:name w:val="heading 3"/>
    <w:basedOn w:val="a"/>
    <w:next w:val="a0"/>
    <w:link w:val="30"/>
    <w:qFormat/>
    <w:rsid w:val="004B3428"/>
    <w:pPr>
      <w:keepNext/>
      <w:keepLines/>
      <w:spacing w:after="220" w:line="220" w:lineRule="atLeast"/>
      <w:ind w:firstLine="709"/>
      <w:outlineLvl w:val="2"/>
    </w:pPr>
    <w:rPr>
      <w:rFonts w:ascii="Arial" w:hAnsi="Arial"/>
      <w:spacing w:val="-10"/>
      <w:kern w:val="20"/>
      <w:sz w:val="22"/>
      <w:szCs w:val="20"/>
      <w:lang w:eastAsia="en-US"/>
    </w:rPr>
  </w:style>
  <w:style w:type="paragraph" w:styleId="4">
    <w:name w:val="heading 4"/>
    <w:basedOn w:val="a"/>
    <w:next w:val="a0"/>
    <w:link w:val="40"/>
    <w:qFormat/>
    <w:rsid w:val="004B3428"/>
    <w:pPr>
      <w:keepNext/>
      <w:keepLines/>
      <w:spacing w:line="220" w:lineRule="atLeast"/>
      <w:ind w:left="360" w:firstLine="709"/>
      <w:jc w:val="both"/>
      <w:outlineLvl w:val="3"/>
    </w:pPr>
    <w:rPr>
      <w:rFonts w:ascii="Arial Black" w:hAnsi="Arial Black"/>
      <w:spacing w:val="-5"/>
      <w:kern w:val="20"/>
      <w:sz w:val="18"/>
      <w:szCs w:val="20"/>
      <w:lang w:eastAsia="en-US"/>
    </w:rPr>
  </w:style>
  <w:style w:type="paragraph" w:styleId="5">
    <w:name w:val="heading 5"/>
    <w:basedOn w:val="a"/>
    <w:next w:val="a0"/>
    <w:link w:val="50"/>
    <w:qFormat/>
    <w:rsid w:val="004B3428"/>
    <w:pPr>
      <w:keepNext/>
      <w:keepLines/>
      <w:spacing w:line="220" w:lineRule="atLeast"/>
      <w:ind w:left="720" w:firstLine="709"/>
      <w:jc w:val="both"/>
      <w:outlineLvl w:val="4"/>
    </w:pPr>
    <w:rPr>
      <w:rFonts w:ascii="Arial Black" w:hAnsi="Arial Black"/>
      <w:spacing w:val="-5"/>
      <w:kern w:val="20"/>
      <w:sz w:val="18"/>
      <w:szCs w:val="20"/>
      <w:lang w:eastAsia="en-US"/>
    </w:rPr>
  </w:style>
  <w:style w:type="paragraph" w:styleId="6">
    <w:name w:val="heading 6"/>
    <w:basedOn w:val="a"/>
    <w:next w:val="a0"/>
    <w:link w:val="60"/>
    <w:qFormat/>
    <w:rsid w:val="004B3428"/>
    <w:pPr>
      <w:keepNext/>
      <w:keepLines/>
      <w:spacing w:line="220" w:lineRule="atLeast"/>
      <w:ind w:left="1080" w:firstLine="709"/>
      <w:jc w:val="both"/>
      <w:outlineLvl w:val="5"/>
    </w:pPr>
    <w:rPr>
      <w:rFonts w:ascii="Arial Black" w:hAnsi="Arial Black"/>
      <w:spacing w:val="-5"/>
      <w:kern w:val="20"/>
      <w:sz w:val="18"/>
      <w:szCs w:val="20"/>
      <w:lang w:eastAsia="en-US"/>
    </w:rPr>
  </w:style>
  <w:style w:type="paragraph" w:styleId="7">
    <w:name w:val="heading 7"/>
    <w:basedOn w:val="a"/>
    <w:next w:val="a"/>
    <w:link w:val="70"/>
    <w:qFormat/>
    <w:rsid w:val="004B3428"/>
    <w:pPr>
      <w:spacing w:before="240" w:after="60"/>
      <w:ind w:firstLine="709"/>
      <w:jc w:val="both"/>
      <w:outlineLvl w:val="6"/>
    </w:pPr>
    <w:rPr>
      <w:spacing w:val="-5"/>
      <w:sz w:val="24"/>
      <w:lang w:eastAsia="en-US"/>
    </w:rPr>
  </w:style>
  <w:style w:type="paragraph" w:styleId="8">
    <w:name w:val="heading 8"/>
    <w:basedOn w:val="a"/>
    <w:next w:val="a"/>
    <w:link w:val="80"/>
    <w:qFormat/>
    <w:rsid w:val="004B3428"/>
    <w:pPr>
      <w:spacing w:before="240" w:after="60"/>
      <w:ind w:firstLine="709"/>
      <w:jc w:val="both"/>
      <w:outlineLvl w:val="7"/>
    </w:pPr>
    <w:rPr>
      <w:i/>
      <w:iCs/>
      <w:spacing w:val="-5"/>
      <w:sz w:val="24"/>
      <w:lang w:eastAsia="en-US"/>
    </w:rPr>
  </w:style>
  <w:style w:type="paragraph" w:styleId="9">
    <w:name w:val="heading 9"/>
    <w:basedOn w:val="a"/>
    <w:next w:val="a"/>
    <w:link w:val="90"/>
    <w:qFormat/>
    <w:rsid w:val="004B3428"/>
    <w:pPr>
      <w:spacing w:before="240" w:after="60"/>
      <w:ind w:firstLine="709"/>
      <w:jc w:val="both"/>
      <w:outlineLvl w:val="8"/>
    </w:pPr>
    <w:rPr>
      <w:rFonts w:ascii="Arial" w:hAnsi="Arial" w:cs="Arial"/>
      <w:spacing w:val="-5"/>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B3428"/>
    <w:rPr>
      <w:rFonts w:ascii="Arial Black" w:hAnsi="Arial Black"/>
      <w:spacing w:val="-10"/>
      <w:kern w:val="20"/>
      <w:lang w:eastAsia="en-US"/>
    </w:rPr>
  </w:style>
  <w:style w:type="paragraph" w:styleId="a0">
    <w:name w:val="Body Text"/>
    <w:basedOn w:val="a"/>
    <w:link w:val="a4"/>
    <w:uiPriority w:val="99"/>
    <w:semiHidden/>
    <w:unhideWhenUsed/>
    <w:rsid w:val="004B3428"/>
    <w:pPr>
      <w:spacing w:after="120"/>
      <w:ind w:firstLine="709"/>
      <w:jc w:val="both"/>
    </w:pPr>
    <w:rPr>
      <w:rFonts w:ascii="Arial" w:hAnsi="Arial"/>
      <w:spacing w:val="-5"/>
      <w:sz w:val="20"/>
      <w:szCs w:val="20"/>
      <w:lang w:eastAsia="en-US"/>
    </w:rPr>
  </w:style>
  <w:style w:type="character" w:customStyle="1" w:styleId="a4">
    <w:name w:val="Основной текст Знак"/>
    <w:basedOn w:val="a1"/>
    <w:link w:val="a0"/>
    <w:uiPriority w:val="99"/>
    <w:semiHidden/>
    <w:rsid w:val="004B3428"/>
    <w:rPr>
      <w:rFonts w:ascii="Arial" w:hAnsi="Arial"/>
      <w:spacing w:val="-5"/>
      <w:lang w:eastAsia="en-US"/>
    </w:rPr>
  </w:style>
  <w:style w:type="character" w:customStyle="1" w:styleId="20">
    <w:name w:val="Заголовок 2 Знак"/>
    <w:basedOn w:val="a1"/>
    <w:link w:val="2"/>
    <w:rsid w:val="004B3428"/>
    <w:rPr>
      <w:rFonts w:ascii="Arial Black" w:hAnsi="Arial Black"/>
      <w:spacing w:val="-10"/>
      <w:kern w:val="20"/>
      <w:sz w:val="18"/>
      <w:lang w:eastAsia="en-US"/>
    </w:rPr>
  </w:style>
  <w:style w:type="character" w:customStyle="1" w:styleId="30">
    <w:name w:val="Заголовок 3 Знак"/>
    <w:basedOn w:val="a1"/>
    <w:link w:val="3"/>
    <w:rsid w:val="004B3428"/>
    <w:rPr>
      <w:rFonts w:ascii="Arial" w:hAnsi="Arial"/>
      <w:spacing w:val="-10"/>
      <w:kern w:val="20"/>
      <w:sz w:val="22"/>
      <w:lang w:eastAsia="en-US"/>
    </w:rPr>
  </w:style>
  <w:style w:type="character" w:customStyle="1" w:styleId="40">
    <w:name w:val="Заголовок 4 Знак"/>
    <w:basedOn w:val="a1"/>
    <w:link w:val="4"/>
    <w:rsid w:val="004B3428"/>
    <w:rPr>
      <w:rFonts w:ascii="Arial Black" w:hAnsi="Arial Black"/>
      <w:spacing w:val="-5"/>
      <w:kern w:val="20"/>
      <w:sz w:val="18"/>
      <w:lang w:eastAsia="en-US"/>
    </w:rPr>
  </w:style>
  <w:style w:type="character" w:customStyle="1" w:styleId="50">
    <w:name w:val="Заголовок 5 Знак"/>
    <w:basedOn w:val="a1"/>
    <w:link w:val="5"/>
    <w:rsid w:val="004B3428"/>
    <w:rPr>
      <w:rFonts w:ascii="Arial Black" w:hAnsi="Arial Black"/>
      <w:spacing w:val="-5"/>
      <w:kern w:val="20"/>
      <w:sz w:val="18"/>
      <w:lang w:eastAsia="en-US"/>
    </w:rPr>
  </w:style>
  <w:style w:type="character" w:customStyle="1" w:styleId="60">
    <w:name w:val="Заголовок 6 Знак"/>
    <w:basedOn w:val="a1"/>
    <w:link w:val="6"/>
    <w:rsid w:val="004B3428"/>
    <w:rPr>
      <w:rFonts w:ascii="Arial Black" w:hAnsi="Arial Black"/>
      <w:spacing w:val="-5"/>
      <w:kern w:val="20"/>
      <w:sz w:val="18"/>
      <w:lang w:eastAsia="en-US"/>
    </w:rPr>
  </w:style>
  <w:style w:type="character" w:customStyle="1" w:styleId="70">
    <w:name w:val="Заголовок 7 Знак"/>
    <w:basedOn w:val="a1"/>
    <w:link w:val="7"/>
    <w:rsid w:val="004B3428"/>
    <w:rPr>
      <w:spacing w:val="-5"/>
      <w:sz w:val="24"/>
      <w:szCs w:val="24"/>
      <w:lang w:eastAsia="en-US"/>
    </w:rPr>
  </w:style>
  <w:style w:type="character" w:customStyle="1" w:styleId="80">
    <w:name w:val="Заголовок 8 Знак"/>
    <w:basedOn w:val="a1"/>
    <w:link w:val="8"/>
    <w:rsid w:val="004B3428"/>
    <w:rPr>
      <w:i/>
      <w:iCs/>
      <w:spacing w:val="-5"/>
      <w:sz w:val="24"/>
      <w:szCs w:val="24"/>
      <w:lang w:eastAsia="en-US"/>
    </w:rPr>
  </w:style>
  <w:style w:type="character" w:customStyle="1" w:styleId="90">
    <w:name w:val="Заголовок 9 Знак"/>
    <w:basedOn w:val="a1"/>
    <w:link w:val="9"/>
    <w:rsid w:val="004B3428"/>
    <w:rPr>
      <w:rFonts w:ascii="Arial" w:hAnsi="Arial" w:cs="Arial"/>
      <w:spacing w:val="-5"/>
      <w:sz w:val="22"/>
      <w:szCs w:val="22"/>
      <w:lang w:eastAsia="en-US"/>
    </w:rPr>
  </w:style>
  <w:style w:type="paragraph" w:styleId="a5">
    <w:name w:val="caption"/>
    <w:basedOn w:val="a"/>
    <w:next w:val="a"/>
    <w:qFormat/>
    <w:rsid w:val="004B3428"/>
    <w:pPr>
      <w:spacing w:before="120" w:after="120"/>
      <w:ind w:firstLine="709"/>
      <w:jc w:val="both"/>
    </w:pPr>
    <w:rPr>
      <w:rFonts w:ascii="Arial" w:hAnsi="Arial"/>
      <w:b/>
      <w:bCs/>
      <w:spacing w:val="-5"/>
      <w:sz w:val="20"/>
      <w:szCs w:val="20"/>
      <w:lang w:eastAsia="en-US"/>
    </w:rPr>
  </w:style>
  <w:style w:type="paragraph" w:styleId="a6">
    <w:name w:val="Title"/>
    <w:basedOn w:val="a"/>
    <w:link w:val="a7"/>
    <w:qFormat/>
    <w:rsid w:val="004B3428"/>
    <w:pPr>
      <w:spacing w:before="240" w:after="60"/>
      <w:ind w:firstLine="709"/>
      <w:jc w:val="center"/>
      <w:outlineLvl w:val="0"/>
    </w:pPr>
    <w:rPr>
      <w:rFonts w:ascii="Arial" w:hAnsi="Arial" w:cs="Arial"/>
      <w:b/>
      <w:bCs/>
      <w:spacing w:val="-5"/>
      <w:kern w:val="28"/>
      <w:sz w:val="32"/>
      <w:szCs w:val="32"/>
      <w:lang w:eastAsia="en-US"/>
    </w:rPr>
  </w:style>
  <w:style w:type="character" w:customStyle="1" w:styleId="a7">
    <w:name w:val="Название Знак"/>
    <w:basedOn w:val="a1"/>
    <w:link w:val="a6"/>
    <w:rsid w:val="004B3428"/>
    <w:rPr>
      <w:rFonts w:ascii="Arial" w:hAnsi="Arial" w:cs="Arial"/>
      <w:b/>
      <w:bCs/>
      <w:spacing w:val="-5"/>
      <w:kern w:val="28"/>
      <w:sz w:val="32"/>
      <w:szCs w:val="32"/>
      <w:lang w:eastAsia="en-US"/>
    </w:rPr>
  </w:style>
  <w:style w:type="paragraph" w:styleId="a8">
    <w:name w:val="Subtitle"/>
    <w:basedOn w:val="a"/>
    <w:link w:val="a9"/>
    <w:qFormat/>
    <w:rsid w:val="004B3428"/>
    <w:pPr>
      <w:spacing w:after="60"/>
      <w:ind w:firstLine="709"/>
      <w:jc w:val="center"/>
      <w:outlineLvl w:val="1"/>
    </w:pPr>
    <w:rPr>
      <w:rFonts w:ascii="Arial" w:hAnsi="Arial" w:cs="Arial"/>
      <w:spacing w:val="-5"/>
      <w:sz w:val="24"/>
      <w:lang w:eastAsia="en-US"/>
    </w:rPr>
  </w:style>
  <w:style w:type="character" w:customStyle="1" w:styleId="a9">
    <w:name w:val="Подзаголовок Знак"/>
    <w:basedOn w:val="a1"/>
    <w:link w:val="a8"/>
    <w:rsid w:val="004B3428"/>
    <w:rPr>
      <w:rFonts w:ascii="Arial" w:hAnsi="Arial" w:cs="Arial"/>
      <w:spacing w:val="-5"/>
      <w:sz w:val="24"/>
      <w:szCs w:val="24"/>
      <w:lang w:eastAsia="en-US"/>
    </w:rPr>
  </w:style>
  <w:style w:type="character" w:styleId="aa">
    <w:name w:val="Strong"/>
    <w:qFormat/>
    <w:rsid w:val="004B3428"/>
    <w:rPr>
      <w:b/>
      <w:bCs/>
      <w:lang w:val="ru-RU"/>
    </w:rPr>
  </w:style>
  <w:style w:type="character" w:styleId="ab">
    <w:name w:val="Emphasis"/>
    <w:qFormat/>
    <w:rsid w:val="004B3428"/>
    <w:rPr>
      <w:rFonts w:ascii="Arial Black" w:hAnsi="Arial Black"/>
      <w:sz w:val="18"/>
    </w:rPr>
  </w:style>
  <w:style w:type="character" w:styleId="ac">
    <w:name w:val="Hyperlink"/>
    <w:basedOn w:val="a1"/>
    <w:uiPriority w:val="99"/>
    <w:semiHidden/>
    <w:unhideWhenUsed/>
    <w:rsid w:val="00A15536"/>
    <w:rPr>
      <w:color w:val="0000FF"/>
      <w:u w:val="single"/>
    </w:rPr>
  </w:style>
</w:styles>
</file>

<file path=word/webSettings.xml><?xml version="1.0" encoding="utf-8"?>
<w:webSettings xmlns:r="http://schemas.openxmlformats.org/officeDocument/2006/relationships" xmlns:w="http://schemas.openxmlformats.org/wordprocessingml/2006/main">
  <w:divs>
    <w:div w:id="5618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A60321A19F7E763B45BC8F69CB7CD3B535B29ECDCF26BFBB0C9C044B12CA04F7AD7265EC82C2CEBF22D4928B9A8E70E1471E03E330D02DCCC2A4E5139NAm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778</Words>
  <Characters>4435</Characters>
  <Application>Microsoft Office Word</Application>
  <DocSecurity>0</DocSecurity>
  <Lines>36</Lines>
  <Paragraphs>10</Paragraphs>
  <ScaleCrop>false</ScaleCrop>
  <Company>Reanimator Extreme Edition</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2021-12-28T08:44:00Z</dcterms:created>
  <dcterms:modified xsi:type="dcterms:W3CDTF">2021-12-28T08:52:00Z</dcterms:modified>
</cp:coreProperties>
</file>